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4B" w:rsidRPr="00320CCB" w:rsidRDefault="00320CCB" w:rsidP="00320CC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CCB">
        <w:rPr>
          <w:rFonts w:ascii="Times New Roman" w:hAnsi="Times New Roman" w:cs="Times New Roman"/>
          <w:b/>
          <w:sz w:val="28"/>
          <w:szCs w:val="28"/>
        </w:rPr>
        <w:t>Ответственность за незаконную рубку лесных насаждений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лесного законодательства устанавливается КоАП РФ.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Часть 2 ст. 8.25 КоАП РФ устанавливает ответственность за нарушение порядка проведения рубок лесных насаждений, который, как указано в ч. 3 ст. 16 ЛК РФ, определяется правилами заготовки древесины, правилами санитарной безопасности в лесах, правилами пожарной безопасности в лесах, правилами ухода за лесами.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Статья 8.28 КоАП РФ закрепляет, что незаконная рубка, повреждение лесных насаждений или самовольное выкапывание в лесах деревьев, кустарников, лиан наказывается штрафом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рублей, а те же действия, совершенные с применением механизмов, автомототранспортных средств, самоходных машин и других видов техники либо совершенные в лесопарковом зеленом поясе, - штрафом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Уголовная ответственность устанавливается за нарушения лесного законодательства, имеющие наиболее высокую степень общественной опасности.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В частности, такая ответственность за незаконную рубку лесных насаждений предусмотрена ст. 260 УК РФ.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Рассматривая особенности квалификации действий виновных по данной статье УК РФ, выявим признаки, разграничивающие административную и уголовную ответственность по указанным статьям.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Как следует из диспозиции ч. 1 ст. 260 УК РФ, предметом преступления являются не только лесные насаждения, но и не отнесенные к ним деревья, кустарники, лианы.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Из положений ст. 16 ЛК РФ видно, что под лесными насаждениями понимаются деревья, кустарники, лианы, растущие в лесах. Охрана указанных </w:t>
      </w:r>
      <w:r w:rsidRPr="00320CCB">
        <w:rPr>
          <w:rFonts w:ascii="Times New Roman" w:hAnsi="Times New Roman" w:cs="Times New Roman"/>
          <w:sz w:val="28"/>
          <w:szCs w:val="28"/>
        </w:rPr>
        <w:lastRenderedPageBreak/>
        <w:t>насаждений, расположенных на иных территориях, занятых зелеными насаждениями, осуществляется в рамках Закона об охране окружающей среды.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Не имеет значения, высажены ли лесные насаждения или не отнесенные к лесным насаждениям деревья, кустарники, лианы человеком либо они произросли без его целенаправленных усилий. Не относятся к предмету указанных преступлений, в частности, деревья, кустарники и лианы, произрастающие на землях сельскохозяйственного назначения (за исключением лесных насаждений, предназначенных для обеспечения защиты земель от воздействия негативных (вредных) природных, антропогенных и техногенных явлений),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лесопитомниках, питомниках плодовых, ягодных, декоративных и иных культур, а также ветровальные, буреломные, сухостойные деревья, если иное не предусмотрено специальными нормативными правовыми актами.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 (п. 15 Постановления Пленума Верховного Суда РФ от 18.10.2012 N 21 "О применении судами законодательства об ответственности за нарушения в области охраны окружающей среды и природопользования").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Обязательным признаком ч. 1 ст. 260 УК РФ является совершение действий в значительном размере, который определяется в соответствии с примечанием к ст. 260 УК РФ, - ущерб, исчисленный по утвержденным Правительством РФ таксам и методике, превышающий пять тысяч рублей.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Постановлением Правительства РФ от 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утверждены таксы и методика для исчисления размера вреда.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Преступление совершается путем активных действий в форме умышленной незаконной рубки или повреждения до степени прекращения роста насаждений.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Под рубкой лесных насаждений или не отнесенных к лесным насаждениям деревьев, кустарников и лиан следует понимать их валку (в том числе спиливание, срубание, срезание, то есть отделение различными способами ствола дерева, стебля кустарника и лианы от корня), а также иные </w:t>
      </w:r>
      <w:r w:rsidRPr="00320CCB">
        <w:rPr>
          <w:rFonts w:ascii="Times New Roman" w:hAnsi="Times New Roman" w:cs="Times New Roman"/>
          <w:sz w:val="28"/>
          <w:szCs w:val="28"/>
        </w:rPr>
        <w:lastRenderedPageBreak/>
        <w:t>технологически связанные с ней процессы (включая трелевку, частичную переработку и (или) хранение древесины в лесу) или рубка с нарушением требований законодательства (без оформления необходимых документов, в объеме, превышающем разрешенный, либо с нарушением породного или возрастного состава, либо за пределами лесосеки) (п. 16 указанного Постановления Пленума ВС РФ).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В соответствии с п. 1 ст. 77 Закона об охране окружающей среды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</w:t>
      </w:r>
      <w:proofErr w:type="gramStart"/>
      <w:r w:rsidRPr="00320CCB">
        <w:rPr>
          <w:rFonts w:ascii="Times New Roman" w:hAnsi="Times New Roman" w:cs="Times New Roman"/>
          <w:sz w:val="28"/>
          <w:szCs w:val="28"/>
        </w:rPr>
        <w:t>природных ландшафтов</w:t>
      </w:r>
      <w:proofErr w:type="gramEnd"/>
      <w:r w:rsidRPr="00320CCB">
        <w:rPr>
          <w:rFonts w:ascii="Times New Roman" w:hAnsi="Times New Roman" w:cs="Times New Roman"/>
          <w:sz w:val="28"/>
          <w:szCs w:val="28"/>
        </w:rPr>
        <w:t xml:space="preserve">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Согласно п. 2 Постановления Пленума Верховного Суда РФ от 30.11.2017 N 49 "О некоторых вопросах применения законодательства о возмещении вреда, причиненного окружающей среде" вред, причиненный окружающей среде, подлежит возмещению в полном объеме. Суд в порядке исключения по отношению к </w:t>
      </w:r>
      <w:proofErr w:type="spellStart"/>
      <w:r w:rsidRPr="00320CCB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320CCB">
        <w:rPr>
          <w:rFonts w:ascii="Times New Roman" w:hAnsi="Times New Roman" w:cs="Times New Roman"/>
          <w:sz w:val="28"/>
          <w:szCs w:val="28"/>
        </w:rPr>
        <w:t>-гражданину вправе уменьшить размер возмещения с учетом его имущественного положения, кроме случаев, когда вред причинен умышленными действиями гражданина (п. 3 ст. 1083 ГК РФ).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Иски о компенсации вреда окружающей среде могут быть предъявлены в течение 20 лет (п. 3 ст. 78 Закона об охране окружающей среды).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20CCB" w:rsidRPr="0032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0"/>
    <w:rsid w:val="000B3700"/>
    <w:rsid w:val="000C724B"/>
    <w:rsid w:val="00320CCB"/>
    <w:rsid w:val="006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E14B5-6A00-40EC-A7C2-55CB7411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Пользователь Windows</cp:lastModifiedBy>
  <cp:revision>2</cp:revision>
  <dcterms:created xsi:type="dcterms:W3CDTF">2021-10-18T03:49:00Z</dcterms:created>
  <dcterms:modified xsi:type="dcterms:W3CDTF">2021-10-18T03:49:00Z</dcterms:modified>
</cp:coreProperties>
</file>